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B9" w:rsidRPr="000512B9" w:rsidRDefault="000512B9" w:rsidP="000512B9">
      <w:pPr>
        <w:pStyle w:val="a3"/>
        <w:rPr>
          <w:b/>
        </w:rPr>
      </w:pPr>
      <w:bookmarkStart w:id="0" w:name="_GoBack"/>
      <w:r w:rsidRPr="000512B9">
        <w:rPr>
          <w:b/>
        </w:rPr>
        <w:t>Приклад для наслідування</w:t>
      </w:r>
    </w:p>
    <w:bookmarkEnd w:id="0"/>
    <w:p w:rsidR="000512B9" w:rsidRDefault="000512B9" w:rsidP="000512B9">
      <w:pPr>
        <w:pStyle w:val="a3"/>
      </w:pPr>
      <w:r>
        <w:t>Минулої п'ятниці на міжнародній конференції з універсальному дизайну, яка пройшла в Києві, підбивали підсумки реалізації Спільної Програми «Сприяння інтеграційній політиці та послугам людей з інвалідністю в Україні», яку в нашій країні впроваджує Програма розвитку ООН (ПРООН), Дитячий фонд ООН (ЮНІСЕФ), Міжнародна організація праці (МОП) і Всесвітня організація охорони здоров'я (ВООЗ).</w:t>
      </w:r>
    </w:p>
    <w:p w:rsidR="000512B9" w:rsidRDefault="000512B9" w:rsidP="000512B9">
      <w:pPr>
        <w:pStyle w:val="a3"/>
      </w:pPr>
      <w:r>
        <w:t>Мене, насамперед, зацікавила практика впровадження універсального дизайну на фінансовому ринку. Зазвичай, у своїх колонках на цю тему я розповідаю про закордонний досвід, про кращі практики з-за кордону, на які варто рівнятися. Але цього разу мені приємно розповісти, що пілотний проект дійсно комплексного впровадження принципів рівного доступу до фінансових послуг продемонстрував український «Ощадбанк».</w:t>
      </w:r>
    </w:p>
    <w:p w:rsidR="000512B9" w:rsidRDefault="000512B9" w:rsidP="000512B9">
      <w:pPr>
        <w:pStyle w:val="a3"/>
      </w:pPr>
      <w:r>
        <w:t>Отже. Існуюче відділення в старій будівлі було повністю переобладнано з урахуванням потреб людей з особливими потребами. Це спростовує міф про те, що тільки нові будівлі придатні для принципів доступності. Як стверджує представник банку, додаткові вимоги здорожують проект лише на 2-3% порівняно з кошторисами на звичайні роботи. Відділення не тільки абсолютно доступно для всіх, але і дозволяє працевлаштувати спеціалістів з інвалідністю.</w:t>
      </w:r>
    </w:p>
    <w:p w:rsidR="000512B9" w:rsidRDefault="000512B9" w:rsidP="000512B9">
      <w:pPr>
        <w:pStyle w:val="a3"/>
      </w:pPr>
      <w:r>
        <w:t>Причому доступність починається не у дверей відділення, а набагато раніше – з зупинки громадського транспорту та підземного переходу: підходи обладнані тактильної плиткою, пандусом, скляна розсувні двері – сигнальної жовтою смугою, а табличка на вході - піктограмами доступності.</w:t>
      </w:r>
    </w:p>
    <w:p w:rsidR="000512B9" w:rsidRDefault="000512B9" w:rsidP="000512B9">
      <w:pPr>
        <w:pStyle w:val="a3"/>
      </w:pPr>
      <w:r>
        <w:t xml:space="preserve">У зоні самообслуговування є банкомати та платіжні термінали для </w:t>
      </w:r>
      <w:proofErr w:type="spellStart"/>
      <w:r>
        <w:t>слабозорих</w:t>
      </w:r>
      <w:proofErr w:type="spellEnd"/>
      <w:r>
        <w:t xml:space="preserve"> людей з дублюванням інформації на клавіатурі шрифтом </w:t>
      </w:r>
      <w:proofErr w:type="spellStart"/>
      <w:r>
        <w:t>Брайля</w:t>
      </w:r>
      <w:proofErr w:type="spellEnd"/>
      <w:r>
        <w:t>, роз'ємом для навушників і (о, диво!) Працюючою програмою голосового супроводу, про необхідність завантаження якої було зламано стільки списів.</w:t>
      </w:r>
    </w:p>
    <w:p w:rsidR="000512B9" w:rsidRDefault="000512B9" w:rsidP="000512B9">
      <w:pPr>
        <w:pStyle w:val="a3"/>
      </w:pPr>
      <w:r>
        <w:t xml:space="preserve">Всередині –- традиційна тактильна плитка, різний рівень кас (стільниця в деяких знаходиться нижче для зручності людей в інвалідних візках), додаткове місце в зоні очікування і широкі проходи, а також столи менеджерів, які регулюються по висоті для зручності все тих же </w:t>
      </w:r>
      <w:proofErr w:type="spellStart"/>
      <w:r>
        <w:t>візочників</w:t>
      </w:r>
      <w:proofErr w:type="spellEnd"/>
      <w:r>
        <w:t>. І дрібниця, яка вразила особисто мене, – похиле дзеркало в туалетній кімнаті, щоб можна було в нього дивитися людям будь-якого зростання.</w:t>
      </w:r>
    </w:p>
    <w:p w:rsidR="000512B9" w:rsidRDefault="000512B9" w:rsidP="000512B9">
      <w:pPr>
        <w:pStyle w:val="a3"/>
      </w:pPr>
      <w:r>
        <w:t xml:space="preserve">Зайвий раз переконався в тому, що перепони для поширення принципів доступні не матеріального характеру, скільки б не твердили протилежне банкіри, вони в головах відповідальних фахівців. При цьому рівний доступ до послуг це ж не тільки про людей з інвалідністю – універсальний дизайн покликаний створити середовище, об'єкти, речі та послуги максимально доступними і зручними у користуванні для більшості людей. За даними Міністерства соціальної політики України, в нашій країні проживає 2,8 млн. людей з інвалідністю, 2 млн. дітей дошкільного віку, майже 7 млн. громадян старше 65 років, більше 500 тис. батьків з дітьми в дитячих візках, більше 400 тис . вагітних жінок і близько 400 тис. чоловік з тимчасовими ускладненнями здоров'я, в </w:t>
      </w:r>
      <w:proofErr w:type="spellStart"/>
      <w:r>
        <w:t>т.ч</w:t>
      </w:r>
      <w:proofErr w:type="spellEnd"/>
      <w:r>
        <w:t>. з набутою інвалідністю. Як повідомив представник банку, у 2015 році аналогічні відділення будуть відкриті в 5 містах. Звичайно, це мізерно мало в порівнянні з кількістю потенційних споживачів, але, впевнений, що це тільки початок.</w:t>
      </w:r>
    </w:p>
    <w:p w:rsidR="000512B9" w:rsidRDefault="000512B9" w:rsidP="000512B9">
      <w:pPr>
        <w:pStyle w:val="a3"/>
      </w:pPr>
      <w:r>
        <w:rPr>
          <w:rStyle w:val="a4"/>
        </w:rPr>
        <w:t>Григорій Перерва</w:t>
      </w:r>
      <w:r>
        <w:t>, директор рейтингового агентства "IBI-</w:t>
      </w:r>
      <w:proofErr w:type="spellStart"/>
      <w:r>
        <w:t>Rating</w:t>
      </w:r>
      <w:proofErr w:type="spellEnd"/>
      <w:r>
        <w:t>"</w:t>
      </w:r>
    </w:p>
    <w:p w:rsidR="000512B9" w:rsidRDefault="000512B9" w:rsidP="000512B9">
      <w:pPr>
        <w:pStyle w:val="a3"/>
      </w:pPr>
      <w:r>
        <w:t xml:space="preserve">Джерело інформації: </w:t>
      </w:r>
      <w:hyperlink r:id="rId4" w:history="1">
        <w:r>
          <w:rPr>
            <w:rStyle w:val="a5"/>
          </w:rPr>
          <w:t>http://minfin.com.ua/blogs/fincommpr/65314/</w:t>
        </w:r>
      </w:hyperlink>
    </w:p>
    <w:p w:rsidR="000512B9" w:rsidRDefault="000512B9" w:rsidP="000512B9">
      <w:pPr>
        <w:pStyle w:val="a3"/>
      </w:pPr>
    </w:p>
    <w:p w:rsidR="00DF4BF7" w:rsidRPr="000512B9" w:rsidRDefault="00DF4BF7" w:rsidP="000512B9"/>
    <w:sectPr w:rsidR="00DF4BF7" w:rsidRPr="00051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11"/>
    <w:rsid w:val="000512B9"/>
    <w:rsid w:val="00C31011"/>
    <w:rsid w:val="00D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E959-2639-4994-BF7C-2C96629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C3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01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3101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3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1011"/>
    <w:rPr>
      <w:b/>
      <w:bCs/>
    </w:rPr>
  </w:style>
  <w:style w:type="character" w:styleId="a5">
    <w:name w:val="Hyperlink"/>
    <w:basedOn w:val="a0"/>
    <w:uiPriority w:val="99"/>
    <w:semiHidden/>
    <w:unhideWhenUsed/>
    <w:rsid w:val="00C31011"/>
    <w:rPr>
      <w:color w:val="0000FF"/>
      <w:u w:val="single"/>
    </w:rPr>
  </w:style>
  <w:style w:type="character" w:styleId="a6">
    <w:name w:val="Emphasis"/>
    <w:basedOn w:val="a0"/>
    <w:uiPriority w:val="20"/>
    <w:qFormat/>
    <w:rsid w:val="00C310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10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fin.com.ua/blogs/fincommpr/65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2015-03-03T11:17:00Z</dcterms:created>
  <dcterms:modified xsi:type="dcterms:W3CDTF">2015-03-03T11:17:00Z</dcterms:modified>
</cp:coreProperties>
</file>